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37676" w14:textId="0652496A" w:rsidR="00EB66DA" w:rsidRPr="0000597E" w:rsidRDefault="00EB66DA" w:rsidP="00017194">
      <w:pPr>
        <w:tabs>
          <w:tab w:val="left" w:pos="720"/>
          <w:tab w:val="left" w:pos="1267"/>
          <w:tab w:val="left" w:pos="1886"/>
          <w:tab w:val="left" w:pos="2434"/>
          <w:tab w:val="left" w:pos="2880"/>
        </w:tabs>
        <w:spacing w:after="0" w:line="240" w:lineRule="auto"/>
        <w:jc w:val="right"/>
        <w:rPr>
          <w:rFonts w:ascii="Arial" w:eastAsia="Times New Roman" w:hAnsi="Arial" w:cs="Times New Roman"/>
          <w:b/>
          <w:color w:val="000000"/>
          <w:sz w:val="24"/>
          <w:szCs w:val="20"/>
        </w:rPr>
      </w:pPr>
      <w:r>
        <w:rPr>
          <w:rFonts w:ascii="Arial" w:eastAsia="Times New Roman" w:hAnsi="Arial" w:cs="Times New Roman"/>
          <w:b/>
          <w:color w:val="000000"/>
          <w:sz w:val="24"/>
          <w:szCs w:val="20"/>
        </w:rPr>
        <w:t>(</w:t>
      </w:r>
      <w:r w:rsidR="007E3C08">
        <w:rPr>
          <w:rFonts w:ascii="Arial" w:eastAsia="Times New Roman" w:hAnsi="Arial" w:cs="Times New Roman"/>
          <w:b/>
          <w:color w:val="000000"/>
          <w:sz w:val="24"/>
          <w:szCs w:val="20"/>
        </w:rPr>
        <w:t>601</w:t>
      </w:r>
      <w:bookmarkStart w:id="0" w:name="_Hlk224129380"/>
      <w:r w:rsidR="007A4679" w:rsidRPr="007A4679">
        <w:rPr>
          <w:rFonts w:ascii="Arial" w:eastAsia="Times New Roman" w:hAnsi="Arial" w:cs="Times New Roman"/>
          <w:b/>
          <w:sz w:val="24"/>
          <w:szCs w:val="20"/>
        </w:rPr>
        <w:t>CSDF</w:t>
      </w:r>
      <w:bookmarkEnd w:id="0"/>
      <w:r w:rsidRPr="0000597E">
        <w:rPr>
          <w:rFonts w:ascii="Arial" w:eastAsia="Times New Roman" w:hAnsi="Arial" w:cs="Times New Roman"/>
          <w:b/>
          <w:color w:val="000000"/>
          <w:sz w:val="24"/>
          <w:szCs w:val="20"/>
        </w:rPr>
        <w:t>,</w:t>
      </w:r>
      <w:r>
        <w:rPr>
          <w:rFonts w:ascii="Arial" w:eastAsia="Times New Roman" w:hAnsi="Arial" w:cs="Times New Roman"/>
          <w:b/>
          <w:color w:val="000000"/>
          <w:sz w:val="24"/>
          <w:szCs w:val="20"/>
        </w:rPr>
        <w:t xml:space="preserve"> </w:t>
      </w:r>
      <w:r w:rsidR="00E8119C">
        <w:rPr>
          <w:rFonts w:ascii="Arial" w:eastAsia="Times New Roman" w:hAnsi="Arial" w:cs="Times New Roman"/>
          <w:b/>
          <w:color w:val="000000"/>
          <w:sz w:val="24"/>
          <w:szCs w:val="20"/>
        </w:rPr>
        <w:t>0</w:t>
      </w:r>
      <w:r w:rsidR="00F31030">
        <w:rPr>
          <w:rFonts w:ascii="Arial" w:eastAsia="Times New Roman" w:hAnsi="Arial" w:cs="Times New Roman"/>
          <w:b/>
          <w:color w:val="000000"/>
          <w:sz w:val="24"/>
          <w:szCs w:val="20"/>
        </w:rPr>
        <w:t>2</w:t>
      </w:r>
      <w:r>
        <w:rPr>
          <w:rFonts w:ascii="Arial" w:eastAsia="Times New Roman" w:hAnsi="Arial" w:cs="Times New Roman"/>
          <w:b/>
          <w:color w:val="000000"/>
          <w:sz w:val="24"/>
          <w:szCs w:val="20"/>
        </w:rPr>
        <w:t>/</w:t>
      </w:r>
      <w:r w:rsidR="00E8119C">
        <w:rPr>
          <w:rFonts w:ascii="Arial" w:eastAsia="Times New Roman" w:hAnsi="Arial" w:cs="Times New Roman"/>
          <w:b/>
          <w:color w:val="000000"/>
          <w:sz w:val="24"/>
          <w:szCs w:val="20"/>
        </w:rPr>
        <w:t>1</w:t>
      </w:r>
      <w:r w:rsidR="00F31030">
        <w:rPr>
          <w:rFonts w:ascii="Arial" w:eastAsia="Times New Roman" w:hAnsi="Arial" w:cs="Times New Roman"/>
          <w:b/>
          <w:color w:val="000000"/>
          <w:sz w:val="24"/>
          <w:szCs w:val="20"/>
        </w:rPr>
        <w:t>9</w:t>
      </w:r>
      <w:r>
        <w:rPr>
          <w:rFonts w:ascii="Arial" w:eastAsia="Times New Roman" w:hAnsi="Arial" w:cs="Times New Roman"/>
          <w:b/>
          <w:color w:val="000000"/>
          <w:sz w:val="24"/>
          <w:szCs w:val="20"/>
        </w:rPr>
        <w:t>/</w:t>
      </w:r>
      <w:r w:rsidR="00E8119C">
        <w:rPr>
          <w:rFonts w:ascii="Arial" w:eastAsia="Times New Roman" w:hAnsi="Arial" w:cs="Times New Roman"/>
          <w:b/>
          <w:color w:val="000000"/>
          <w:sz w:val="24"/>
          <w:szCs w:val="20"/>
        </w:rPr>
        <w:t>2</w:t>
      </w:r>
      <w:r w:rsidR="00F31030">
        <w:rPr>
          <w:rFonts w:ascii="Arial" w:eastAsia="Times New Roman" w:hAnsi="Arial" w:cs="Times New Roman"/>
          <w:b/>
          <w:color w:val="000000"/>
          <w:sz w:val="24"/>
          <w:szCs w:val="20"/>
        </w:rPr>
        <w:t>6</w:t>
      </w:r>
      <w:r w:rsidRPr="0000597E">
        <w:rPr>
          <w:rFonts w:ascii="Arial" w:eastAsia="Times New Roman" w:hAnsi="Arial" w:cs="Times New Roman"/>
          <w:b/>
          <w:color w:val="000000"/>
          <w:sz w:val="24"/>
          <w:szCs w:val="20"/>
        </w:rPr>
        <w:t>)</w:t>
      </w:r>
    </w:p>
    <w:p w14:paraId="3674825B" w14:textId="77777777" w:rsidR="00EB66DA" w:rsidRPr="0000597E" w:rsidRDefault="00EB66DA" w:rsidP="00EB66DA">
      <w:pPr>
        <w:tabs>
          <w:tab w:val="left" w:pos="720"/>
          <w:tab w:val="left" w:pos="1267"/>
          <w:tab w:val="left" w:pos="1886"/>
          <w:tab w:val="left" w:pos="2434"/>
          <w:tab w:val="left" w:pos="2880"/>
        </w:tabs>
        <w:spacing w:after="0" w:line="240" w:lineRule="auto"/>
        <w:jc w:val="both"/>
        <w:rPr>
          <w:rFonts w:ascii="Arial" w:eastAsia="Times New Roman" w:hAnsi="Arial" w:cs="Times New Roman"/>
          <w:b/>
          <w:color w:val="000000"/>
          <w:sz w:val="24"/>
          <w:szCs w:val="20"/>
        </w:rPr>
      </w:pPr>
    </w:p>
    <w:p w14:paraId="2EB9AFB5" w14:textId="77777777" w:rsidR="00EB66DA" w:rsidRPr="0000597E" w:rsidRDefault="00EB66DA" w:rsidP="00EB66DA">
      <w:pPr>
        <w:tabs>
          <w:tab w:val="left" w:pos="720"/>
          <w:tab w:val="left" w:pos="1267"/>
          <w:tab w:val="left" w:pos="1886"/>
          <w:tab w:val="left" w:pos="2434"/>
          <w:tab w:val="left" w:pos="2880"/>
        </w:tabs>
        <w:spacing w:after="0" w:line="240" w:lineRule="auto"/>
        <w:ind w:left="1886" w:hanging="1886"/>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 xml:space="preserve">SECTION </w:t>
      </w:r>
      <w:r w:rsidR="007E3C08">
        <w:rPr>
          <w:rFonts w:ascii="Arial" w:eastAsia="Times New Roman" w:hAnsi="Arial" w:cs="Times New Roman"/>
          <w:b/>
          <w:color w:val="000000"/>
          <w:sz w:val="24"/>
          <w:szCs w:val="20"/>
        </w:rPr>
        <w:t>601</w:t>
      </w:r>
      <w:r w:rsidRPr="0000597E">
        <w:rPr>
          <w:rFonts w:ascii="Arial" w:eastAsia="Times New Roman" w:hAnsi="Arial" w:cs="Times New Roman"/>
          <w:b/>
          <w:color w:val="000000"/>
          <w:sz w:val="24"/>
          <w:szCs w:val="20"/>
        </w:rPr>
        <w:t xml:space="preserve"> </w:t>
      </w:r>
      <w:r w:rsidRPr="0000597E">
        <w:rPr>
          <w:rFonts w:ascii="Arial" w:eastAsia="Times New Roman" w:hAnsi="Arial" w:cs="Times New Roman"/>
          <w:b/>
          <w:color w:val="000000"/>
          <w:sz w:val="24"/>
          <w:szCs w:val="20"/>
        </w:rPr>
        <w:tab/>
      </w:r>
      <w:r w:rsidR="007E3C08">
        <w:rPr>
          <w:rFonts w:ascii="Arial" w:eastAsia="Times New Roman" w:hAnsi="Arial" w:cs="Times New Roman"/>
          <w:b/>
          <w:color w:val="000000"/>
          <w:sz w:val="24"/>
          <w:szCs w:val="20"/>
        </w:rPr>
        <w:t>CONCRETE STRUCTURES</w:t>
      </w:r>
      <w:r w:rsidRPr="0000597E">
        <w:rPr>
          <w:rFonts w:ascii="Arial" w:eastAsia="Times New Roman" w:hAnsi="Arial" w:cs="Times New Roman"/>
          <w:b/>
          <w:color w:val="000000"/>
          <w:sz w:val="24"/>
          <w:szCs w:val="20"/>
        </w:rPr>
        <w:t xml:space="preserve">: </w:t>
      </w:r>
    </w:p>
    <w:p w14:paraId="249673A5" w14:textId="77777777" w:rsidR="00EB66DA" w:rsidRPr="0000597E" w:rsidRDefault="00EB66DA" w:rsidP="00EB66DA">
      <w:pPr>
        <w:tabs>
          <w:tab w:val="left" w:pos="720"/>
          <w:tab w:val="left" w:pos="1267"/>
          <w:tab w:val="left" w:pos="1886"/>
          <w:tab w:val="left" w:pos="2434"/>
          <w:tab w:val="left" w:pos="2880"/>
        </w:tabs>
        <w:spacing w:after="0" w:line="240" w:lineRule="auto"/>
        <w:jc w:val="both"/>
        <w:rPr>
          <w:rFonts w:ascii="Arial" w:eastAsia="Times New Roman" w:hAnsi="Arial" w:cs="Times New Roman"/>
          <w:color w:val="000000"/>
          <w:sz w:val="24"/>
          <w:szCs w:val="20"/>
        </w:rPr>
      </w:pPr>
    </w:p>
    <w:p w14:paraId="3ADF3FF5" w14:textId="29217060" w:rsidR="00EB66DA" w:rsidRPr="0000597E" w:rsidRDefault="005F2CAB" w:rsidP="00EB66DA">
      <w:pPr>
        <w:tabs>
          <w:tab w:val="left" w:pos="720"/>
          <w:tab w:val="left" w:pos="1267"/>
          <w:tab w:val="left" w:pos="1886"/>
          <w:tab w:val="left" w:pos="2434"/>
          <w:tab w:val="left" w:pos="2880"/>
        </w:tabs>
        <w:spacing w:after="0" w:line="240" w:lineRule="auto"/>
        <w:ind w:left="1890" w:hanging="1890"/>
        <w:jc w:val="both"/>
        <w:rPr>
          <w:rFonts w:ascii="Arial" w:eastAsia="Times New Roman" w:hAnsi="Arial" w:cs="Times New Roman"/>
          <w:color w:val="000000"/>
          <w:sz w:val="24"/>
          <w:szCs w:val="20"/>
        </w:rPr>
      </w:pPr>
      <w:r>
        <w:rPr>
          <w:rFonts w:ascii="Arial" w:eastAsia="Times New Roman" w:hAnsi="Arial" w:cs="Times New Roman"/>
          <w:b/>
          <w:color w:val="000000"/>
          <w:sz w:val="24"/>
          <w:szCs w:val="20"/>
        </w:rPr>
        <w:t>601-</w:t>
      </w:r>
      <w:r w:rsidR="00017194">
        <w:rPr>
          <w:rFonts w:ascii="Arial" w:eastAsia="Times New Roman" w:hAnsi="Arial" w:cs="Times New Roman"/>
          <w:b/>
          <w:color w:val="000000"/>
          <w:sz w:val="24"/>
          <w:szCs w:val="20"/>
        </w:rPr>
        <w:t>3</w:t>
      </w:r>
      <w:r>
        <w:rPr>
          <w:rFonts w:ascii="Arial" w:eastAsia="Times New Roman" w:hAnsi="Arial" w:cs="Times New Roman"/>
          <w:b/>
          <w:color w:val="000000"/>
          <w:sz w:val="24"/>
          <w:szCs w:val="20"/>
        </w:rPr>
        <w:t>.0</w:t>
      </w:r>
      <w:r w:rsidR="00017194">
        <w:rPr>
          <w:rFonts w:ascii="Arial" w:eastAsia="Times New Roman" w:hAnsi="Arial" w:cs="Times New Roman"/>
          <w:b/>
          <w:color w:val="000000"/>
          <w:sz w:val="24"/>
          <w:szCs w:val="20"/>
        </w:rPr>
        <w:t>2(A)</w:t>
      </w:r>
      <w:r w:rsidR="00A722A5">
        <w:rPr>
          <w:rFonts w:ascii="Arial" w:eastAsia="Times New Roman" w:hAnsi="Arial" w:cs="Times New Roman"/>
          <w:b/>
          <w:color w:val="000000"/>
          <w:sz w:val="24"/>
          <w:szCs w:val="20"/>
        </w:rPr>
        <w:tab/>
      </w:r>
      <w:r w:rsidR="00017194" w:rsidRPr="00017194">
        <w:rPr>
          <w:rFonts w:ascii="Arial" w:eastAsia="Times New Roman" w:hAnsi="Arial" w:cs="Times New Roman"/>
          <w:b/>
          <w:color w:val="000000"/>
          <w:sz w:val="24"/>
          <w:szCs w:val="20"/>
        </w:rPr>
        <w:t>Design and Drawings</w:t>
      </w:r>
      <w:r w:rsidR="00EB66DA" w:rsidRPr="0000597E">
        <w:rPr>
          <w:rFonts w:ascii="Arial" w:eastAsia="Times New Roman" w:hAnsi="Arial" w:cs="Times New Roman"/>
          <w:b/>
          <w:color w:val="000000"/>
          <w:sz w:val="24"/>
          <w:szCs w:val="20"/>
        </w:rPr>
        <w:t xml:space="preserve">: </w:t>
      </w:r>
      <w:r w:rsidR="00017194" w:rsidRPr="00017194">
        <w:rPr>
          <w:rFonts w:ascii="Arial" w:eastAsia="Times New Roman" w:hAnsi="Arial" w:cs="Times New Roman"/>
          <w:bCs/>
          <w:color w:val="000000"/>
          <w:sz w:val="24"/>
          <w:szCs w:val="20"/>
        </w:rPr>
        <w:t>the twenty fourth paragraph</w:t>
      </w:r>
      <w:r w:rsidR="00017194">
        <w:rPr>
          <w:rFonts w:ascii="Arial" w:eastAsia="Times New Roman" w:hAnsi="Arial" w:cs="Times New Roman"/>
          <w:b/>
          <w:color w:val="000000"/>
          <w:sz w:val="24"/>
          <w:szCs w:val="20"/>
        </w:rPr>
        <w:t xml:space="preserve"> </w:t>
      </w:r>
      <w:r w:rsidR="00EB66DA">
        <w:rPr>
          <w:rFonts w:ascii="Arial" w:eastAsia="Times New Roman" w:hAnsi="Arial" w:cs="Times New Roman"/>
          <w:color w:val="000000"/>
          <w:sz w:val="24"/>
          <w:szCs w:val="20"/>
        </w:rPr>
        <w:t xml:space="preserve">of the Standard Specifications is </w:t>
      </w:r>
      <w:r w:rsidR="00017194">
        <w:rPr>
          <w:rFonts w:ascii="Arial" w:eastAsia="Times New Roman" w:hAnsi="Arial" w:cs="Times New Roman"/>
          <w:color w:val="000000"/>
          <w:sz w:val="24"/>
          <w:szCs w:val="20"/>
        </w:rPr>
        <w:t>revised</w:t>
      </w:r>
      <w:r>
        <w:rPr>
          <w:rFonts w:ascii="Arial" w:eastAsia="Times New Roman" w:hAnsi="Arial" w:cs="Times New Roman"/>
          <w:color w:val="000000"/>
          <w:sz w:val="24"/>
          <w:szCs w:val="20"/>
        </w:rPr>
        <w:t xml:space="preserve"> to </w:t>
      </w:r>
      <w:r w:rsidR="00017194">
        <w:rPr>
          <w:rFonts w:ascii="Arial" w:eastAsia="Times New Roman" w:hAnsi="Arial" w:cs="Times New Roman"/>
          <w:color w:val="000000"/>
          <w:sz w:val="24"/>
          <w:szCs w:val="20"/>
        </w:rPr>
        <w:t>read</w:t>
      </w:r>
      <w:r w:rsidR="00EB66DA" w:rsidRPr="0000597E">
        <w:rPr>
          <w:rFonts w:ascii="Arial" w:eastAsia="Times New Roman" w:hAnsi="Arial" w:cs="Times New Roman"/>
          <w:color w:val="000000"/>
          <w:sz w:val="24"/>
          <w:szCs w:val="20"/>
        </w:rPr>
        <w:t>:</w:t>
      </w:r>
    </w:p>
    <w:p w14:paraId="21A56AA1" w14:textId="77777777" w:rsidR="00EB66DA" w:rsidRDefault="00EB66DA" w:rsidP="00EB66DA">
      <w:pPr>
        <w:spacing w:after="0" w:line="240" w:lineRule="auto"/>
        <w:rPr>
          <w:rFonts w:ascii="Arial" w:hAnsi="Arial" w:cs="Arial"/>
          <w:sz w:val="24"/>
        </w:rPr>
      </w:pPr>
    </w:p>
    <w:p w14:paraId="61F8670C" w14:textId="21B0AB4F" w:rsidR="00EB66DA" w:rsidRPr="005F2CAB" w:rsidRDefault="00017194" w:rsidP="00BA0E50">
      <w:pPr>
        <w:spacing w:after="0" w:line="240" w:lineRule="auto"/>
        <w:jc w:val="both"/>
        <w:rPr>
          <w:rFonts w:ascii="Arial" w:hAnsi="Arial" w:cs="Arial"/>
          <w:sz w:val="24"/>
        </w:rPr>
      </w:pPr>
      <w:r w:rsidRPr="00017194">
        <w:rPr>
          <w:rFonts w:ascii="Arial" w:hAnsi="Arial" w:cs="Arial"/>
          <w:sz w:val="24"/>
        </w:rPr>
        <w:t>In the application and design of deck falsework systems, all bridge girders, new or existing, shall be braced or tied to resist any forces that would cause rotation and torsion in the girders caused by the placing of concrete for diaphragms or decks. The bracing system shall be included in the deck falsework design and shown on the deck falsework drawings. The contractor may choose not to provide a bracing system only when calculations demonstrate that the existing bridge components already provide adequate resistance to rotation and torsion. The calculations shall include this check and clearly show that the bridge girders can resist rotation and torsion without additional bracing.</w:t>
      </w:r>
    </w:p>
    <w:p w14:paraId="119618EB" w14:textId="77777777" w:rsidR="00BA0E50" w:rsidRDefault="00BA0E50" w:rsidP="00627B46">
      <w:pPr>
        <w:spacing w:after="0" w:line="240" w:lineRule="auto"/>
        <w:ind w:left="1886" w:hanging="1886"/>
        <w:rPr>
          <w:rFonts w:ascii="Arial" w:eastAsia="Times New Roman" w:hAnsi="Arial" w:cs="Times New Roman"/>
          <w:b/>
          <w:color w:val="000000"/>
          <w:sz w:val="24"/>
          <w:szCs w:val="20"/>
        </w:rPr>
      </w:pPr>
    </w:p>
    <w:p w14:paraId="4646B5E1" w14:textId="7ECC2899" w:rsidR="00EB66DA" w:rsidRDefault="00627B46" w:rsidP="00627B46">
      <w:pPr>
        <w:spacing w:after="0" w:line="240" w:lineRule="auto"/>
        <w:ind w:left="1886" w:hanging="1886"/>
        <w:rPr>
          <w:rFonts w:ascii="Arial" w:eastAsia="Times New Roman" w:hAnsi="Arial" w:cs="Times New Roman"/>
          <w:color w:val="000000"/>
          <w:sz w:val="24"/>
          <w:szCs w:val="20"/>
        </w:rPr>
      </w:pPr>
      <w:bookmarkStart w:id="1" w:name="_Hlk224121438"/>
      <w:r>
        <w:rPr>
          <w:rFonts w:ascii="Arial" w:eastAsia="Times New Roman" w:hAnsi="Arial" w:cs="Times New Roman"/>
          <w:b/>
          <w:color w:val="000000"/>
          <w:sz w:val="24"/>
          <w:szCs w:val="20"/>
        </w:rPr>
        <w:t>601-</w:t>
      </w:r>
      <w:r w:rsidR="00937F8B">
        <w:rPr>
          <w:rFonts w:ascii="Arial" w:eastAsia="Times New Roman" w:hAnsi="Arial" w:cs="Times New Roman"/>
          <w:b/>
          <w:color w:val="000000"/>
          <w:sz w:val="24"/>
          <w:szCs w:val="20"/>
        </w:rPr>
        <w:t>3.04(B)(3)(b)</w:t>
      </w:r>
      <w:r>
        <w:rPr>
          <w:rFonts w:ascii="Arial" w:eastAsia="Times New Roman" w:hAnsi="Arial" w:cs="Times New Roman"/>
          <w:b/>
          <w:color w:val="000000"/>
          <w:sz w:val="24"/>
          <w:szCs w:val="20"/>
        </w:rPr>
        <w:tab/>
      </w:r>
      <w:r w:rsidR="00937F8B">
        <w:rPr>
          <w:rFonts w:ascii="Arial" w:eastAsia="Times New Roman" w:hAnsi="Arial" w:cs="Times New Roman"/>
          <w:b/>
          <w:color w:val="000000"/>
          <w:sz w:val="24"/>
          <w:szCs w:val="20"/>
        </w:rPr>
        <w:t>Fabrication</w:t>
      </w:r>
      <w:r w:rsidRPr="0000597E">
        <w:rPr>
          <w:rFonts w:ascii="Arial" w:eastAsia="Times New Roman" w:hAnsi="Arial" w:cs="Times New Roman"/>
          <w:b/>
          <w:color w:val="000000"/>
          <w:sz w:val="24"/>
          <w:szCs w:val="20"/>
        </w:rPr>
        <w:t xml:space="preserve">: </w:t>
      </w:r>
      <w:r w:rsidR="00937F8B" w:rsidRPr="0028476A">
        <w:rPr>
          <w:rFonts w:ascii="Arial" w:eastAsia="Times New Roman" w:hAnsi="Arial" w:cs="Times New Roman"/>
          <w:bCs/>
          <w:color w:val="000000"/>
          <w:sz w:val="24"/>
          <w:szCs w:val="20"/>
        </w:rPr>
        <w:t>the second paragraph</w:t>
      </w:r>
      <w:r w:rsidR="00937F8B">
        <w:rPr>
          <w:rFonts w:ascii="Arial" w:eastAsia="Times New Roman" w:hAnsi="Arial" w:cs="Times New Roman"/>
          <w:b/>
          <w:color w:val="000000"/>
          <w:sz w:val="24"/>
          <w:szCs w:val="20"/>
        </w:rPr>
        <w:t xml:space="preserve"> </w:t>
      </w:r>
      <w:r>
        <w:rPr>
          <w:rFonts w:ascii="Arial" w:eastAsia="Times New Roman" w:hAnsi="Arial" w:cs="Times New Roman"/>
          <w:color w:val="000000"/>
          <w:sz w:val="24"/>
          <w:szCs w:val="20"/>
        </w:rPr>
        <w:t xml:space="preserve">of the Standard Specifications is </w:t>
      </w:r>
      <w:r w:rsidR="00937F8B">
        <w:rPr>
          <w:rFonts w:ascii="Arial" w:eastAsia="Times New Roman" w:hAnsi="Arial" w:cs="Times New Roman"/>
          <w:color w:val="000000"/>
          <w:sz w:val="24"/>
          <w:szCs w:val="20"/>
        </w:rPr>
        <w:t>revised to read</w:t>
      </w:r>
      <w:r w:rsidRPr="0000597E">
        <w:rPr>
          <w:rFonts w:ascii="Arial" w:eastAsia="Times New Roman" w:hAnsi="Arial" w:cs="Times New Roman"/>
          <w:color w:val="000000"/>
          <w:sz w:val="24"/>
          <w:szCs w:val="20"/>
        </w:rPr>
        <w:t>:</w:t>
      </w:r>
    </w:p>
    <w:bookmarkEnd w:id="1"/>
    <w:p w14:paraId="21BC4FA8" w14:textId="77777777" w:rsidR="00627B46" w:rsidRDefault="00627B46" w:rsidP="00627B46">
      <w:pPr>
        <w:spacing w:after="0" w:line="240" w:lineRule="auto"/>
        <w:jc w:val="both"/>
        <w:rPr>
          <w:rFonts w:ascii="Arial" w:hAnsi="Arial" w:cs="Arial"/>
          <w:sz w:val="24"/>
        </w:rPr>
      </w:pPr>
    </w:p>
    <w:p w14:paraId="0F5A8558" w14:textId="262AC3E4" w:rsidR="00EB66DA" w:rsidRDefault="00937F8B" w:rsidP="0028476A">
      <w:pPr>
        <w:jc w:val="both"/>
        <w:rPr>
          <w:rFonts w:ascii="Arial" w:hAnsi="Arial" w:cs="Arial"/>
          <w:sz w:val="24"/>
        </w:rPr>
      </w:pPr>
      <w:r w:rsidRPr="00937F8B">
        <w:rPr>
          <w:rFonts w:ascii="Arial" w:hAnsi="Arial" w:cs="Arial"/>
          <w:sz w:val="24"/>
        </w:rPr>
        <w:t>The deck joint assemblies’ fabrication plant shall be certified under the AISC Quality Certification program as a Certified Bridge Fabricator-Simple (SBR), or higher.</w:t>
      </w:r>
    </w:p>
    <w:p w14:paraId="1BC78B71" w14:textId="11A4248D" w:rsidR="00A722A5" w:rsidRDefault="00A722A5" w:rsidP="00A722A5">
      <w:pPr>
        <w:spacing w:after="0" w:line="240" w:lineRule="auto"/>
        <w:ind w:left="1886" w:hanging="1886"/>
        <w:rPr>
          <w:rFonts w:ascii="Arial" w:eastAsia="Times New Roman" w:hAnsi="Arial" w:cs="Times New Roman"/>
          <w:color w:val="000000"/>
          <w:sz w:val="24"/>
          <w:szCs w:val="20"/>
        </w:rPr>
      </w:pPr>
      <w:bookmarkStart w:id="2" w:name="_Hlk224126261"/>
      <w:r>
        <w:rPr>
          <w:rFonts w:ascii="Arial" w:eastAsia="Times New Roman" w:hAnsi="Arial" w:cs="Times New Roman"/>
          <w:b/>
          <w:color w:val="000000"/>
          <w:sz w:val="24"/>
          <w:szCs w:val="20"/>
        </w:rPr>
        <w:t>601-3.05(D)(1)</w:t>
      </w:r>
      <w:r>
        <w:rPr>
          <w:rFonts w:ascii="Arial" w:eastAsia="Times New Roman" w:hAnsi="Arial" w:cs="Times New Roman"/>
          <w:b/>
          <w:color w:val="000000"/>
          <w:sz w:val="24"/>
          <w:szCs w:val="20"/>
        </w:rPr>
        <w:tab/>
        <w:t>General</w:t>
      </w:r>
      <w:r w:rsidRPr="0000597E">
        <w:rPr>
          <w:rFonts w:ascii="Arial" w:eastAsia="Times New Roman" w:hAnsi="Arial" w:cs="Times New Roman"/>
          <w:b/>
          <w:color w:val="000000"/>
          <w:sz w:val="24"/>
          <w:szCs w:val="20"/>
        </w:rPr>
        <w:t xml:space="preserve">: </w:t>
      </w:r>
      <w:r w:rsidRPr="00A722A5">
        <w:rPr>
          <w:rFonts w:ascii="Arial" w:eastAsia="Times New Roman" w:hAnsi="Arial" w:cs="Times New Roman"/>
          <w:bCs/>
          <w:color w:val="000000"/>
          <w:sz w:val="24"/>
          <w:szCs w:val="20"/>
        </w:rPr>
        <w:t>the first paragraph</w:t>
      </w:r>
      <w:r>
        <w:rPr>
          <w:rFonts w:ascii="Arial" w:eastAsia="Times New Roman" w:hAnsi="Arial" w:cs="Times New Roman"/>
          <w:b/>
          <w:color w:val="000000"/>
          <w:sz w:val="24"/>
          <w:szCs w:val="20"/>
        </w:rPr>
        <w:t xml:space="preserve"> </w:t>
      </w:r>
      <w:r>
        <w:rPr>
          <w:rFonts w:ascii="Arial" w:eastAsia="Times New Roman" w:hAnsi="Arial" w:cs="Times New Roman"/>
          <w:color w:val="000000"/>
          <w:sz w:val="24"/>
          <w:szCs w:val="20"/>
        </w:rPr>
        <w:t>of the Standard Specifications is revised to read</w:t>
      </w:r>
      <w:r w:rsidRPr="0000597E">
        <w:rPr>
          <w:rFonts w:ascii="Arial" w:eastAsia="Times New Roman" w:hAnsi="Arial" w:cs="Times New Roman"/>
          <w:color w:val="000000"/>
          <w:sz w:val="24"/>
          <w:szCs w:val="20"/>
        </w:rPr>
        <w:t>:</w:t>
      </w:r>
    </w:p>
    <w:bookmarkEnd w:id="2"/>
    <w:p w14:paraId="022BED0C" w14:textId="77777777" w:rsidR="00A722A5" w:rsidRDefault="00A722A5" w:rsidP="00A722A5">
      <w:pPr>
        <w:spacing w:after="0" w:line="240" w:lineRule="auto"/>
        <w:ind w:left="1886" w:hanging="1886"/>
        <w:rPr>
          <w:rFonts w:ascii="Arial" w:eastAsia="Times New Roman" w:hAnsi="Arial" w:cs="Times New Roman"/>
          <w:color w:val="000000"/>
          <w:sz w:val="24"/>
          <w:szCs w:val="20"/>
        </w:rPr>
      </w:pPr>
    </w:p>
    <w:p w14:paraId="6AD0EDD7" w14:textId="29A4FA1D" w:rsidR="00A722A5" w:rsidRDefault="00A722A5" w:rsidP="00A722A5">
      <w:pPr>
        <w:spacing w:after="0" w:line="240" w:lineRule="auto"/>
        <w:jc w:val="both"/>
        <w:rPr>
          <w:rFonts w:ascii="Arial" w:hAnsi="Arial" w:cs="Arial"/>
          <w:sz w:val="24"/>
        </w:rPr>
      </w:pPr>
      <w:r w:rsidRPr="00A722A5">
        <w:rPr>
          <w:rFonts w:ascii="Arial" w:hAnsi="Arial" w:cs="Arial"/>
          <w:sz w:val="24"/>
        </w:rPr>
        <w:t>Bridge decks that will receive an overlay, sawed grooves, diamond grinding</w:t>
      </w:r>
      <w:r>
        <w:rPr>
          <w:rFonts w:ascii="Arial" w:hAnsi="Arial" w:cs="Arial"/>
          <w:sz w:val="24"/>
        </w:rPr>
        <w:t xml:space="preserve"> </w:t>
      </w:r>
      <w:r w:rsidRPr="00A722A5">
        <w:rPr>
          <w:rFonts w:ascii="Arial" w:hAnsi="Arial" w:cs="Arial"/>
          <w:sz w:val="24"/>
        </w:rPr>
        <w:t>or waterproofing membrane shall be lightly textured with a burlap drag, broom finish, or other engineer approved drag type texturing during the plastic concrete state, after the finishing operation and smoothness test, as specified below, and prior to the curing process. Bridge decks exposed directly to traffic shall be grooved or tined as specified in Subsection 601-3.05(D)(2) of the specifications.</w:t>
      </w:r>
    </w:p>
    <w:p w14:paraId="41249FFE" w14:textId="77777777" w:rsidR="00A722A5" w:rsidRDefault="00A722A5" w:rsidP="00EB66DA"/>
    <w:p w14:paraId="76DE8E1E" w14:textId="67439AC4" w:rsidR="00926E8E" w:rsidRDefault="00926E8E" w:rsidP="00926E8E">
      <w:pPr>
        <w:spacing w:after="0" w:line="240" w:lineRule="auto"/>
        <w:ind w:left="1886" w:hanging="1886"/>
        <w:rPr>
          <w:rFonts w:ascii="Arial" w:eastAsia="Times New Roman" w:hAnsi="Arial" w:cs="Times New Roman"/>
          <w:color w:val="000000"/>
          <w:sz w:val="24"/>
          <w:szCs w:val="20"/>
        </w:rPr>
      </w:pPr>
      <w:r>
        <w:rPr>
          <w:rFonts w:ascii="Arial" w:eastAsia="Times New Roman" w:hAnsi="Arial" w:cs="Times New Roman"/>
          <w:b/>
          <w:color w:val="000000"/>
          <w:sz w:val="24"/>
          <w:szCs w:val="20"/>
        </w:rPr>
        <w:t>601-4.04</w:t>
      </w:r>
      <w:r>
        <w:rPr>
          <w:rFonts w:ascii="Arial" w:eastAsia="Times New Roman" w:hAnsi="Arial" w:cs="Times New Roman"/>
          <w:b/>
          <w:color w:val="000000"/>
          <w:sz w:val="24"/>
          <w:szCs w:val="20"/>
        </w:rPr>
        <w:tab/>
        <w:t>Opening to Traffic</w:t>
      </w:r>
      <w:r w:rsidRPr="0000597E">
        <w:rPr>
          <w:rFonts w:ascii="Arial" w:eastAsia="Times New Roman" w:hAnsi="Arial" w:cs="Times New Roman"/>
          <w:b/>
          <w:color w:val="000000"/>
          <w:sz w:val="24"/>
          <w:szCs w:val="20"/>
        </w:rPr>
        <w:t xml:space="preserve">: </w:t>
      </w:r>
      <w:r w:rsidRPr="00A722A5">
        <w:rPr>
          <w:rFonts w:ascii="Arial" w:eastAsia="Times New Roman" w:hAnsi="Arial" w:cs="Times New Roman"/>
          <w:bCs/>
          <w:color w:val="000000"/>
          <w:sz w:val="24"/>
          <w:szCs w:val="20"/>
        </w:rPr>
        <w:t>the first paragraph</w:t>
      </w:r>
      <w:r>
        <w:rPr>
          <w:rFonts w:ascii="Arial" w:eastAsia="Times New Roman" w:hAnsi="Arial" w:cs="Times New Roman"/>
          <w:b/>
          <w:color w:val="000000"/>
          <w:sz w:val="24"/>
          <w:szCs w:val="20"/>
        </w:rPr>
        <w:t xml:space="preserve"> </w:t>
      </w:r>
      <w:r>
        <w:rPr>
          <w:rFonts w:ascii="Arial" w:eastAsia="Times New Roman" w:hAnsi="Arial" w:cs="Times New Roman"/>
          <w:color w:val="000000"/>
          <w:sz w:val="24"/>
          <w:szCs w:val="20"/>
        </w:rPr>
        <w:t>of the Standard Specifications is revised to read</w:t>
      </w:r>
      <w:r w:rsidRPr="0000597E">
        <w:rPr>
          <w:rFonts w:ascii="Arial" w:eastAsia="Times New Roman" w:hAnsi="Arial" w:cs="Times New Roman"/>
          <w:color w:val="000000"/>
          <w:sz w:val="24"/>
          <w:szCs w:val="20"/>
        </w:rPr>
        <w:t>:</w:t>
      </w:r>
    </w:p>
    <w:p w14:paraId="2F16C505" w14:textId="77777777" w:rsidR="00926E8E" w:rsidRDefault="00926E8E" w:rsidP="00926E8E">
      <w:pPr>
        <w:spacing w:after="0" w:line="240" w:lineRule="auto"/>
        <w:ind w:left="1886" w:hanging="1886"/>
        <w:rPr>
          <w:rFonts w:ascii="Arial" w:eastAsia="Times New Roman" w:hAnsi="Arial" w:cs="Times New Roman"/>
          <w:color w:val="000000"/>
          <w:sz w:val="24"/>
          <w:szCs w:val="20"/>
        </w:rPr>
      </w:pPr>
    </w:p>
    <w:p w14:paraId="216A4D9E" w14:textId="1642B29F" w:rsidR="00926E8E" w:rsidRPr="00926E8E" w:rsidRDefault="00926E8E" w:rsidP="00926E8E">
      <w:pPr>
        <w:spacing w:after="0" w:line="240" w:lineRule="auto"/>
        <w:jc w:val="both"/>
        <w:rPr>
          <w:rFonts w:ascii="Arial" w:hAnsi="Arial" w:cs="Arial"/>
          <w:sz w:val="24"/>
        </w:rPr>
      </w:pPr>
      <w:r w:rsidRPr="00926E8E">
        <w:rPr>
          <w:rFonts w:ascii="Arial" w:hAnsi="Arial" w:cs="Arial"/>
          <w:sz w:val="24"/>
        </w:rPr>
        <w:t xml:space="preserve">No vehicular traffic will be allowed on the structure until at least 10 days after the last concrete has been placed in each continuous portion of a structure and until the compressive strength of all placed concrete has reached the required 28-day compressive strength on structures in which cast-in-place concrete has been used. For bridge deck joints and closure pours with specified </w:t>
      </w:r>
      <w:proofErr w:type="gramStart"/>
      <w:r w:rsidRPr="00926E8E">
        <w:rPr>
          <w:rFonts w:ascii="Arial" w:hAnsi="Arial" w:cs="Arial"/>
          <w:sz w:val="24"/>
        </w:rPr>
        <w:t>early strength</w:t>
      </w:r>
      <w:proofErr w:type="gramEnd"/>
      <w:r w:rsidRPr="00926E8E">
        <w:rPr>
          <w:rFonts w:ascii="Arial" w:hAnsi="Arial" w:cs="Arial"/>
          <w:sz w:val="24"/>
        </w:rPr>
        <w:t xml:space="preserve"> concrete intended to meet an accelerated traffic opening, the engineer may allow opening bridge to traffic, provided the specified early concrete strength specified in the contract document has been met.</w:t>
      </w:r>
    </w:p>
    <w:p w14:paraId="0AA69903" w14:textId="77777777" w:rsidR="00926E8E" w:rsidRDefault="00926E8E" w:rsidP="00926E8E">
      <w:pPr>
        <w:spacing w:after="0" w:line="240" w:lineRule="auto"/>
        <w:ind w:left="1886" w:hanging="1886"/>
        <w:rPr>
          <w:rFonts w:ascii="Arial" w:eastAsia="Times New Roman" w:hAnsi="Arial" w:cs="Times New Roman"/>
          <w:color w:val="000000"/>
          <w:sz w:val="24"/>
          <w:szCs w:val="20"/>
        </w:rPr>
      </w:pPr>
    </w:p>
    <w:p w14:paraId="7E725DC7" w14:textId="77777777" w:rsidR="00926E8E" w:rsidRDefault="00926E8E" w:rsidP="00EB66DA"/>
    <w:p w14:paraId="1EBA4096" w14:textId="51A7E7D2" w:rsidR="00AD7982" w:rsidRPr="00EB66DA" w:rsidRDefault="00EB66DA" w:rsidP="00926E8E">
      <w:pPr>
        <w:tabs>
          <w:tab w:val="left" w:pos="2852"/>
          <w:tab w:val="left" w:pos="8865"/>
        </w:tabs>
      </w:pPr>
      <w:r>
        <w:tab/>
      </w:r>
      <w:r w:rsidR="00926E8E">
        <w:tab/>
      </w:r>
    </w:p>
    <w:sectPr w:rsidR="00AD7982" w:rsidRPr="00EB66DA" w:rsidSect="00CF1E06">
      <w:footerReference w:type="default" r:id="rId7"/>
      <w:pgSz w:w="12240" w:h="15840" w:code="1"/>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16B0" w14:textId="77777777" w:rsidR="00B628D7" w:rsidRDefault="00B628D7" w:rsidP="00EB66DA">
      <w:pPr>
        <w:spacing w:after="0" w:line="240" w:lineRule="auto"/>
      </w:pPr>
      <w:r>
        <w:separator/>
      </w:r>
    </w:p>
  </w:endnote>
  <w:endnote w:type="continuationSeparator" w:id="0">
    <w:p w14:paraId="06359271" w14:textId="77777777" w:rsidR="00B628D7" w:rsidRDefault="00B628D7" w:rsidP="00EB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C10AF" w14:textId="14D5E5B9" w:rsidR="00EB66DA" w:rsidRPr="0031269A" w:rsidRDefault="007E3C08" w:rsidP="00EB66DA">
    <w:pPr>
      <w:tabs>
        <w:tab w:val="right" w:pos="9936"/>
      </w:tabs>
      <w:suppressAutoHyphens/>
      <w:spacing w:line="240" w:lineRule="atLeast"/>
      <w:jc w:val="right"/>
      <w:rPr>
        <w:rFonts w:ascii="Arial" w:hAnsi="Arial" w:cs="Arial"/>
        <w:sz w:val="18"/>
        <w:szCs w:val="18"/>
      </w:rPr>
    </w:pPr>
    <w:r>
      <w:rPr>
        <w:rFonts w:ascii="Arial" w:hAnsi="Arial" w:cs="Arial"/>
        <w:sz w:val="18"/>
        <w:szCs w:val="18"/>
      </w:rPr>
      <w:t>601</w:t>
    </w:r>
    <w:r w:rsidR="007A4679" w:rsidRPr="00CF1E06">
      <w:rPr>
        <w:rFonts w:ascii="Arial" w:hAnsi="Arial" w:cs="Arial"/>
        <w:bCs/>
        <w:sz w:val="18"/>
        <w:szCs w:val="18"/>
      </w:rPr>
      <w:t>CSDF</w:t>
    </w:r>
    <w:r w:rsidR="00EB66DA" w:rsidRPr="0031269A">
      <w:rPr>
        <w:rFonts w:ascii="Arial" w:hAnsi="Arial" w:cs="Arial"/>
        <w:sz w:val="18"/>
        <w:szCs w:val="18"/>
      </w:rPr>
      <w:t xml:space="preserve"> - </w:t>
    </w:r>
    <w:r w:rsidR="00EB66DA" w:rsidRPr="0031269A">
      <w:rPr>
        <w:rStyle w:val="PageNumber"/>
        <w:rFonts w:ascii="Arial" w:hAnsi="Arial" w:cs="Arial"/>
        <w:sz w:val="18"/>
        <w:szCs w:val="18"/>
      </w:rPr>
      <w:fldChar w:fldCharType="begin"/>
    </w:r>
    <w:r w:rsidR="00EB66DA" w:rsidRPr="0031269A">
      <w:rPr>
        <w:rStyle w:val="PageNumber"/>
        <w:rFonts w:ascii="Arial" w:hAnsi="Arial" w:cs="Arial"/>
        <w:sz w:val="18"/>
        <w:szCs w:val="18"/>
      </w:rPr>
      <w:instrText xml:space="preserve"> PAGE </w:instrText>
    </w:r>
    <w:r w:rsidR="00EB66DA" w:rsidRPr="0031269A">
      <w:rPr>
        <w:rStyle w:val="PageNumber"/>
        <w:rFonts w:ascii="Arial" w:hAnsi="Arial" w:cs="Arial"/>
        <w:sz w:val="18"/>
        <w:szCs w:val="18"/>
      </w:rPr>
      <w:fldChar w:fldCharType="separate"/>
    </w:r>
    <w:r w:rsidR="00604A05">
      <w:rPr>
        <w:rStyle w:val="PageNumber"/>
        <w:rFonts w:ascii="Arial" w:hAnsi="Arial" w:cs="Arial"/>
        <w:noProof/>
        <w:sz w:val="18"/>
        <w:szCs w:val="18"/>
      </w:rPr>
      <w:t>1</w:t>
    </w:r>
    <w:r w:rsidR="00EB66DA" w:rsidRPr="0031269A">
      <w:rPr>
        <w:rStyle w:val="PageNumber"/>
        <w:rFonts w:ascii="Arial" w:hAnsi="Arial" w:cs="Arial"/>
        <w:sz w:val="18"/>
        <w:szCs w:val="18"/>
      </w:rPr>
      <w:fldChar w:fldCharType="end"/>
    </w:r>
    <w:r w:rsidR="00EB66DA" w:rsidRPr="0031269A">
      <w:rPr>
        <w:rStyle w:val="PageNumber"/>
        <w:rFonts w:ascii="Arial" w:hAnsi="Arial" w:cs="Arial"/>
        <w:sz w:val="18"/>
        <w:szCs w:val="18"/>
      </w:rPr>
      <w:t>/</w:t>
    </w:r>
    <w:r w:rsidR="00EB66DA" w:rsidRPr="0031269A">
      <w:rPr>
        <w:rStyle w:val="PageNumber"/>
        <w:rFonts w:ascii="Arial" w:hAnsi="Arial" w:cs="Arial"/>
        <w:sz w:val="18"/>
        <w:szCs w:val="18"/>
      </w:rPr>
      <w:fldChar w:fldCharType="begin"/>
    </w:r>
    <w:r w:rsidR="00EB66DA" w:rsidRPr="0031269A">
      <w:rPr>
        <w:rStyle w:val="PageNumber"/>
        <w:rFonts w:ascii="Arial" w:hAnsi="Arial" w:cs="Arial"/>
        <w:sz w:val="18"/>
        <w:szCs w:val="18"/>
      </w:rPr>
      <w:instrText xml:space="preserve"> NUMPAGES  \* MERGEFORMAT </w:instrText>
    </w:r>
    <w:r w:rsidR="00EB66DA" w:rsidRPr="0031269A">
      <w:rPr>
        <w:rStyle w:val="PageNumber"/>
        <w:rFonts w:ascii="Arial" w:hAnsi="Arial" w:cs="Arial"/>
        <w:sz w:val="18"/>
        <w:szCs w:val="18"/>
      </w:rPr>
      <w:fldChar w:fldCharType="separate"/>
    </w:r>
    <w:r w:rsidR="00604A05">
      <w:rPr>
        <w:rStyle w:val="PageNumber"/>
        <w:rFonts w:ascii="Arial" w:hAnsi="Arial" w:cs="Arial"/>
        <w:noProof/>
        <w:sz w:val="18"/>
        <w:szCs w:val="18"/>
      </w:rPr>
      <w:t>1</w:t>
    </w:r>
    <w:r w:rsidR="00EB66DA" w:rsidRPr="0031269A">
      <w:rPr>
        <w:rStyle w:val="PageNumber"/>
        <w:rFonts w:ascii="Arial" w:hAnsi="Arial" w:cs="Arial"/>
        <w:sz w:val="18"/>
        <w:szCs w:val="18"/>
      </w:rPr>
      <w:fldChar w:fldCharType="end"/>
    </w:r>
  </w:p>
  <w:p w14:paraId="5068DACC" w14:textId="77777777" w:rsidR="00EB66DA" w:rsidRDefault="00EB6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ECE5C" w14:textId="77777777" w:rsidR="00B628D7" w:rsidRDefault="00B628D7" w:rsidP="00EB66DA">
      <w:pPr>
        <w:spacing w:after="0" w:line="240" w:lineRule="auto"/>
      </w:pPr>
      <w:r>
        <w:separator/>
      </w:r>
    </w:p>
  </w:footnote>
  <w:footnote w:type="continuationSeparator" w:id="0">
    <w:p w14:paraId="455E9C14" w14:textId="77777777" w:rsidR="00B628D7" w:rsidRDefault="00B628D7" w:rsidP="00EB6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F1692"/>
    <w:multiLevelType w:val="hybridMultilevel"/>
    <w:tmpl w:val="150E2038"/>
    <w:lvl w:ilvl="0" w:tplc="4626A16C">
      <w:start w:val="704"/>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D436A9A"/>
    <w:multiLevelType w:val="hybridMultilevel"/>
    <w:tmpl w:val="BBE6150A"/>
    <w:lvl w:ilvl="0" w:tplc="7B0E53C2">
      <w:start w:val="70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F871E2"/>
    <w:multiLevelType w:val="hybridMultilevel"/>
    <w:tmpl w:val="D8548F20"/>
    <w:lvl w:ilvl="0" w:tplc="1EF87B84">
      <w:start w:val="704"/>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88E1488"/>
    <w:multiLevelType w:val="hybridMultilevel"/>
    <w:tmpl w:val="6278E942"/>
    <w:lvl w:ilvl="0" w:tplc="8D103818">
      <w:start w:val="70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197D66"/>
    <w:multiLevelType w:val="hybridMultilevel"/>
    <w:tmpl w:val="19925592"/>
    <w:lvl w:ilvl="0" w:tplc="F8DCC730">
      <w:start w:val="704"/>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5053072">
    <w:abstractNumId w:val="4"/>
  </w:num>
  <w:num w:numId="2" w16cid:durableId="186722020">
    <w:abstractNumId w:val="1"/>
  </w:num>
  <w:num w:numId="3" w16cid:durableId="372274096">
    <w:abstractNumId w:val="3"/>
  </w:num>
  <w:num w:numId="4" w16cid:durableId="692609956">
    <w:abstractNumId w:val="0"/>
  </w:num>
  <w:num w:numId="5" w16cid:durableId="2007247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66DA"/>
    <w:rsid w:val="00017194"/>
    <w:rsid w:val="00036699"/>
    <w:rsid w:val="00051E5C"/>
    <w:rsid w:val="00072507"/>
    <w:rsid w:val="000B189C"/>
    <w:rsid w:val="000D53F4"/>
    <w:rsid w:val="001378E9"/>
    <w:rsid w:val="001B0515"/>
    <w:rsid w:val="0026649F"/>
    <w:rsid w:val="0028476A"/>
    <w:rsid w:val="0031269A"/>
    <w:rsid w:val="00386936"/>
    <w:rsid w:val="003B0560"/>
    <w:rsid w:val="00402B4F"/>
    <w:rsid w:val="00446242"/>
    <w:rsid w:val="00474BC8"/>
    <w:rsid w:val="00590E2E"/>
    <w:rsid w:val="005943E7"/>
    <w:rsid w:val="005B7646"/>
    <w:rsid w:val="005F2CAB"/>
    <w:rsid w:val="00604A05"/>
    <w:rsid w:val="00627B46"/>
    <w:rsid w:val="00652420"/>
    <w:rsid w:val="006A63A7"/>
    <w:rsid w:val="00727C74"/>
    <w:rsid w:val="00754BC6"/>
    <w:rsid w:val="00765071"/>
    <w:rsid w:val="007A4679"/>
    <w:rsid w:val="007E3C08"/>
    <w:rsid w:val="00905E5A"/>
    <w:rsid w:val="0091554D"/>
    <w:rsid w:val="00926E8E"/>
    <w:rsid w:val="00937F8B"/>
    <w:rsid w:val="0099522E"/>
    <w:rsid w:val="00997C32"/>
    <w:rsid w:val="00A166BB"/>
    <w:rsid w:val="00A64084"/>
    <w:rsid w:val="00A722A5"/>
    <w:rsid w:val="00AC18B9"/>
    <w:rsid w:val="00AD7982"/>
    <w:rsid w:val="00B17946"/>
    <w:rsid w:val="00B55563"/>
    <w:rsid w:val="00B628D7"/>
    <w:rsid w:val="00BA0E50"/>
    <w:rsid w:val="00BB0925"/>
    <w:rsid w:val="00BF1944"/>
    <w:rsid w:val="00C260BB"/>
    <w:rsid w:val="00C81935"/>
    <w:rsid w:val="00CA2C78"/>
    <w:rsid w:val="00CC7461"/>
    <w:rsid w:val="00CD7514"/>
    <w:rsid w:val="00CF1E06"/>
    <w:rsid w:val="00DF0A18"/>
    <w:rsid w:val="00E0634E"/>
    <w:rsid w:val="00E158AF"/>
    <w:rsid w:val="00E5036D"/>
    <w:rsid w:val="00E533BC"/>
    <w:rsid w:val="00E8119C"/>
    <w:rsid w:val="00EA60A2"/>
    <w:rsid w:val="00EB66DA"/>
    <w:rsid w:val="00F173A4"/>
    <w:rsid w:val="00F31030"/>
    <w:rsid w:val="00F809BE"/>
    <w:rsid w:val="00FA2F17"/>
    <w:rsid w:val="00FB5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DECE"/>
  <w15:docId w15:val="{F25950DC-77F9-48F8-A1FC-AF24C6D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6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66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6DA"/>
  </w:style>
  <w:style w:type="paragraph" w:styleId="Footer">
    <w:name w:val="footer"/>
    <w:basedOn w:val="Normal"/>
    <w:link w:val="FooterChar"/>
    <w:uiPriority w:val="99"/>
    <w:unhideWhenUsed/>
    <w:rsid w:val="00EB66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6DA"/>
  </w:style>
  <w:style w:type="character" w:styleId="PageNumber">
    <w:name w:val="page number"/>
    <w:basedOn w:val="DefaultParagraphFont"/>
    <w:rsid w:val="00EB66DA"/>
  </w:style>
  <w:style w:type="paragraph" w:styleId="BalloonText">
    <w:name w:val="Balloon Text"/>
    <w:basedOn w:val="Normal"/>
    <w:link w:val="BalloonTextChar"/>
    <w:uiPriority w:val="99"/>
    <w:semiHidden/>
    <w:unhideWhenUsed/>
    <w:rsid w:val="00266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649F"/>
    <w:rPr>
      <w:rFonts w:ascii="Tahoma" w:hAnsi="Tahoma" w:cs="Tahoma"/>
      <w:sz w:val="16"/>
      <w:szCs w:val="16"/>
    </w:rPr>
  </w:style>
  <w:style w:type="character" w:styleId="CommentReference">
    <w:name w:val="annotation reference"/>
    <w:basedOn w:val="DefaultParagraphFont"/>
    <w:uiPriority w:val="99"/>
    <w:semiHidden/>
    <w:unhideWhenUsed/>
    <w:rsid w:val="005F2CAB"/>
    <w:rPr>
      <w:sz w:val="16"/>
      <w:szCs w:val="16"/>
    </w:rPr>
  </w:style>
  <w:style w:type="paragraph" w:styleId="CommentText">
    <w:name w:val="annotation text"/>
    <w:basedOn w:val="Normal"/>
    <w:link w:val="CommentTextChar"/>
    <w:uiPriority w:val="99"/>
    <w:semiHidden/>
    <w:unhideWhenUsed/>
    <w:rsid w:val="005F2CAB"/>
    <w:pPr>
      <w:spacing w:line="240" w:lineRule="auto"/>
    </w:pPr>
    <w:rPr>
      <w:sz w:val="20"/>
      <w:szCs w:val="20"/>
    </w:rPr>
  </w:style>
  <w:style w:type="character" w:customStyle="1" w:styleId="CommentTextChar">
    <w:name w:val="Comment Text Char"/>
    <w:basedOn w:val="DefaultParagraphFont"/>
    <w:link w:val="CommentText"/>
    <w:uiPriority w:val="99"/>
    <w:semiHidden/>
    <w:rsid w:val="005F2CAB"/>
    <w:rPr>
      <w:sz w:val="20"/>
      <w:szCs w:val="20"/>
    </w:rPr>
  </w:style>
  <w:style w:type="paragraph" w:styleId="CommentSubject">
    <w:name w:val="annotation subject"/>
    <w:basedOn w:val="CommentText"/>
    <w:next w:val="CommentText"/>
    <w:link w:val="CommentSubjectChar"/>
    <w:uiPriority w:val="99"/>
    <w:semiHidden/>
    <w:unhideWhenUsed/>
    <w:rsid w:val="005F2CAB"/>
    <w:rPr>
      <w:b/>
      <w:bCs/>
    </w:rPr>
  </w:style>
  <w:style w:type="character" w:customStyle="1" w:styleId="CommentSubjectChar">
    <w:name w:val="Comment Subject Char"/>
    <w:basedOn w:val="CommentTextChar"/>
    <w:link w:val="CommentSubject"/>
    <w:uiPriority w:val="99"/>
    <w:semiHidden/>
    <w:rsid w:val="005F2CAB"/>
    <w:rPr>
      <w:b/>
      <w:bCs/>
      <w:sz w:val="20"/>
      <w:szCs w:val="20"/>
    </w:rPr>
  </w:style>
  <w:style w:type="paragraph" w:styleId="Revision">
    <w:name w:val="Revision"/>
    <w:hidden/>
    <w:uiPriority w:val="99"/>
    <w:semiHidden/>
    <w:rsid w:val="00E503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TotalTime>
  <Pages>1</Pages>
  <Words>361</Words>
  <Characters>2061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Layth Al Obaidi</cp:lastModifiedBy>
  <cp:revision>53</cp:revision>
  <dcterms:created xsi:type="dcterms:W3CDTF">2024-10-26T01:27:00Z</dcterms:created>
  <dcterms:modified xsi:type="dcterms:W3CDTF">2026-03-25T05:44:00Z</dcterms:modified>
</cp:coreProperties>
</file>